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Default="00AF5429" w:rsidP="0070403D">
      <w:pPr>
        <w:pStyle w:val="Texto"/>
        <w:ind w:firstLine="0"/>
        <w:jc w:val="center"/>
        <w:rPr>
          <w:b/>
          <w:color w:val="000000"/>
        </w:rPr>
      </w:pPr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5E62A9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277A5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277A5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</w:t>
            </w:r>
            <w:bookmarkStart w:id="0" w:name="_GoBack"/>
            <w:bookmarkEnd w:id="0"/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. V</w:t>
            </w:r>
            <w:r w:rsidR="00FF49F6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7831"/>
        <w:tblW w:w="12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146"/>
        <w:gridCol w:w="146"/>
        <w:gridCol w:w="146"/>
        <w:gridCol w:w="146"/>
        <w:gridCol w:w="382"/>
      </w:tblGrid>
      <w:tr w:rsidR="00623074" w:rsidTr="00623074">
        <w:trPr>
          <w:trHeight w:val="240"/>
        </w:trPr>
        <w:tc>
          <w:tcPr>
            <w:tcW w:w="12899" w:type="dxa"/>
            <w:gridSpan w:val="6"/>
            <w:shd w:val="clear" w:color="auto" w:fill="auto"/>
            <w:noWrap/>
            <w:hideMark/>
          </w:tcPr>
          <w:p w:rsidR="00623074" w:rsidRDefault="00623074" w:rsidP="00623074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Bajo protesta de decir verdad declaramos que la información es razonablemente correcta y responsabilidad del emisor</w:t>
            </w: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623074" w:rsidRDefault="00623074" w:rsidP="00623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6A10C9" wp14:editId="4E12BF3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138430</wp:posOffset>
                      </wp:positionV>
                      <wp:extent cx="7800975" cy="1190625"/>
                      <wp:effectExtent l="0" t="0" r="9525" b="9525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0975" cy="1190625"/>
                                <a:chOff x="0" y="-9540"/>
                                <a:chExt cx="8079543" cy="1535885"/>
                              </a:xfrm>
                            </wpg:grpSpPr>
                            <wps:wsp>
                              <wps:cNvPr id="5" name="2 CuadroTexto"/>
                              <wps:cNvSpPr txBox="1"/>
                              <wps:spPr>
                                <a:xfrm>
                                  <a:off x="0" y="0"/>
                                  <a:ext cx="3022904" cy="381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074" w:rsidRPr="00623074" w:rsidRDefault="00623074" w:rsidP="00623074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PRESIDENTE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" name="3 CuadroTexto"/>
                              <wps:cNvSpPr txBox="1"/>
                              <wps:spPr>
                                <a:xfrm>
                                  <a:off x="5056639" y="0"/>
                                  <a:ext cx="3022904" cy="381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074" w:rsidRPr="00623074" w:rsidRDefault="00623074" w:rsidP="00623074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TESORERO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7" name="4 CuadroTexto"/>
                              <wps:cNvSpPr txBox="1"/>
                              <wps:spPr>
                                <a:xfrm>
                                  <a:off x="2508536" y="553300"/>
                                  <a:ext cx="3046645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074" w:rsidRDefault="00623074" w:rsidP="00623074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COMISIÓN DE HACIENDA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8" name="9 CuadroTexto"/>
                              <wps:cNvSpPr txBox="1"/>
                              <wps:spPr>
                                <a:xfrm>
                                  <a:off x="0" y="1154298"/>
                                  <a:ext cx="3022904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074" w:rsidRPr="00623074" w:rsidRDefault="00623074" w:rsidP="00623074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SINDICO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9" name="10 CuadroTexto"/>
                              <wps:cNvSpPr txBox="1"/>
                              <wps:spPr>
                                <a:xfrm>
                                  <a:off x="5056639" y="1154298"/>
                                  <a:ext cx="3022904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074" w:rsidRPr="00623074" w:rsidRDefault="00623074" w:rsidP="00623074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REGIDOR DE HACIENDA Y PATRIMONIO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13 Conector recto"/>
                              <wps:cNvCnPr/>
                              <wps:spPr>
                                <a:xfrm>
                                  <a:off x="7913" y="-9540"/>
                                  <a:ext cx="299916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18 Conector recto"/>
                              <wps:cNvCnPr/>
                              <wps:spPr>
                                <a:xfrm>
                                  <a:off x="5040812" y="-9540"/>
                                  <a:ext cx="299125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19 Conector recto"/>
                              <wps:cNvCnPr/>
                              <wps:spPr>
                                <a:xfrm>
                                  <a:off x="15827" y="1125679"/>
                                  <a:ext cx="299916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20 Conector recto"/>
                              <wps:cNvCnPr/>
                              <wps:spPr>
                                <a:xfrm>
                                  <a:off x="5048725" y="1125679"/>
                                  <a:ext cx="299125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A10C9" id="Grupo 4" o:spid="_x0000_s1026" style="position:absolute;margin-left:9.75pt;margin-top:10.9pt;width:614.25pt;height:93.75pt;z-index:251659264" coordorigin=",-95" coordsize="80795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2 CuadroTexto" o:spid="_x0000_s1027" type="#_x0000_t202" style="position:absolute;width:30229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aAAAADwAAAGRycy9kb3ducmV2LnhtbESPQWvCQBSE7wX/w/KEXorZVGh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U7SxQAAANoAAAAPAAAAAAAAAAAAAAAAAJgCAABkcnMv&#10;ZG93bnJldi54bWxQSwUGAAAAAAQABAD1AAAAigMAAAAA&#10;" fillcolor="white [3201]" stroked="f">
                        <v:textbox>
                          <w:txbxContent>
                            <w:p w:rsidR="00623074" w:rsidRPr="00623074" w:rsidRDefault="00623074" w:rsidP="0062307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PRESIDENTE MUNICIPAL</w:t>
                              </w:r>
                            </w:p>
                          </w:txbxContent>
                        </v:textbox>
                      </v:shape>
                      <v:shape id="3 CuadroTexto" o:spid="_x0000_s1028" type="#_x0000_t202" style="position:absolute;left:50566;width:30229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QpcQA&#10;AADaAAAADwAAAGRycy9kb3ducmV2LnhtbESPQYvCMBSE78L+h/AW9iKa6kFsNYoIyrIH2VYRj4/m&#10;2Rabl9JE7frrzYLgcZiZb5j5sjO1uFHrKssKRsMIBHFudcWFgsN+M5iCcB5ZY22ZFPyRg+XiozfH&#10;RNs7p3TLfCEChF2CCkrvm0RKl5dk0A1tQxy8s20N+iDbQuoW7wFuajmOook0WHFYKLGhdUn5Jbsa&#10;Bf1TvIqxov3P+Bgf08fvNX1sd0p9fXarGQhPnX+HX+1vrWAC/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L0KXEAAAA2gAAAA8AAAAAAAAAAAAAAAAAmAIAAGRycy9k&#10;b3ducmV2LnhtbFBLBQYAAAAABAAEAPUAAACJAwAAAAA=&#10;" fillcolor="white [3201]" stroked="f">
                        <v:textbox>
                          <w:txbxContent>
                            <w:p w:rsidR="00623074" w:rsidRPr="00623074" w:rsidRDefault="00623074" w:rsidP="0062307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TESORERO MUNICIPAL</w:t>
                              </w:r>
                            </w:p>
                          </w:txbxContent>
                        </v:textbox>
                      </v:shape>
                      <v:shape id="4 CuadroTexto" o:spid="_x0000_s1029" type="#_x0000_t202" style="position:absolute;left:25085;top:5533;width:30466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1PsUA&#10;AADaAAAADwAAAGRycy9kb3ducmV2LnhtbESPQWvCQBSE7wX/w/KEXorZ1EPbRFcRoaX0II2W4PGR&#10;fSbB7NuQXZPUX+8WCh6HmfmGWa5H04ieOldbVvAcxSCIC6trLhX8HN5nbyCcR9bYWCYFv+RgvZo8&#10;LDHVduCM+r0vRYCwS1FB5X2bSumKigy6yLbEwTvZzqAPsiul7nAIcNPIeRy/SIM1h4UKW9pWVJz3&#10;F6Pg6ZhsEqzp8DXPkzy7fl+y68dOqcfpuFmA8DT6e/i//akVvMLflX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3U+xQAAANoAAAAPAAAAAAAAAAAAAAAAAJgCAABkcnMv&#10;ZG93bnJldi54bWxQSwUGAAAAAAQABAD1AAAAigMAAAAA&#10;" fillcolor="white [3201]" stroked="f">
                        <v:textbox>
                          <w:txbxContent>
                            <w:p w:rsidR="00623074" w:rsidRDefault="00623074" w:rsidP="0062307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COMISIÓN DE HACIENDA</w:t>
                              </w:r>
                            </w:p>
                          </w:txbxContent>
                        </v:textbox>
                      </v:shape>
                      <v:shape id="9 CuadroTexto" o:spid="_x0000_s1030" type="#_x0000_t202" style="position:absolute;top:11542;width:3022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hTMIA&#10;AADaAAAADwAAAGRycy9kb3ducmV2LnhtbERPy2rCQBTdF/yH4RbcFJ00i9KkjiJCRVyIURGXl8xt&#10;Epq5EzKTh359ZyF0eTjvxWo0teipdZVlBe/zCARxbnXFhYLL+Xv2CcJ5ZI21ZVJwJwer5eRlgam2&#10;A2fUn3whQgi7FBWU3jeplC4vyaCb24Y4cD+2NegDbAupWxxCuKllHEUf0mDFoaHEhjYl5b+nzih4&#10;uyXrBCs67+Nrcs0exy57bA9KTV/H9RcIT6P/Fz/dO60gbA1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OFMwgAAANoAAAAPAAAAAAAAAAAAAAAAAJgCAABkcnMvZG93&#10;bnJldi54bWxQSwUGAAAAAAQABAD1AAAAhwMAAAAA&#10;" fillcolor="white [3201]" stroked="f">
                        <v:textbox>
                          <w:txbxContent>
                            <w:p w:rsidR="00623074" w:rsidRPr="00623074" w:rsidRDefault="00623074" w:rsidP="0062307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SINDICO</w:t>
                              </w:r>
                            </w:p>
                          </w:txbxContent>
                        </v:textbox>
                      </v:shape>
                      <v:shape id="10 CuadroTexto" o:spid="_x0000_s1031" type="#_x0000_t202" style="position:absolute;left:50566;top:11542;width:3022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E18UA&#10;AADaAAAADwAAAGRycy9kb3ducmV2LnhtbESPQWvCQBSE70L/w/IKXkQ39VBMdJVQaCkeijEleHxk&#10;n0lo9m3IbjT113cFocdhZr5hNrvRtOJCvWssK3hZRCCIS6sbrhR85+/zFQjnkTW2lknBLznYbZ8m&#10;G0y0vXJGl6OvRICwS1BB7X2XSOnKmgy6he2Ig3e2vUEfZF9J3eM1wE0rl1H0Kg02HBZq7OitpvLn&#10;OBgFs1OcxthQvl8WcZHdDkN2+/hSavo8pmsQnkb/H360P7WCGO5Xwg2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ETXxQAAANoAAAAPAAAAAAAAAAAAAAAAAJgCAABkcnMv&#10;ZG93bnJldi54bWxQSwUGAAAAAAQABAD1AAAAigMAAAAA&#10;" fillcolor="white [3201]" stroked="f">
                        <v:textbox>
                          <w:txbxContent>
                            <w:p w:rsidR="00623074" w:rsidRPr="00623074" w:rsidRDefault="00623074" w:rsidP="0062307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REGIDOR DE HACIENDA Y PATRIMONIO MUNICIPAL</w:t>
                              </w:r>
                            </w:p>
                          </w:txbxContent>
                        </v:textbox>
                      </v:shape>
                      <v:line id="13 Conector recto" o:spid="_x0000_s1032" style="position:absolute;visibility:visible;mso-wrap-style:square" from="79,-95" to="30070,-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18 Conector recto" o:spid="_x0000_s1033" style="position:absolute;visibility:visible;mso-wrap-style:square" from="50408,-95" to="80320,-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v:line id="19 Conector recto" o:spid="_x0000_s1034" style="position:absolute;visibility:visible;mso-wrap-style:square" from="158,11256" to="30149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20 Conector recto" o:spid="_x0000_s1035" style="position:absolute;visibility:visible;mso-wrap-style:square" from="50487,11256" to="80399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623074" w:rsidTr="0001667A">
              <w:trPr>
                <w:trHeight w:val="24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23074" w:rsidRDefault="00623074" w:rsidP="00277A51">
                  <w:pPr>
                    <w:framePr w:hSpace="141" w:wrap="around" w:vAnchor="page" w:hAnchor="margin" w:xAlign="center" w:y="7831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3074" w:rsidRDefault="00623074" w:rsidP="00623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2225" w:type="dxa"/>
            <w:gridSpan w:val="3"/>
            <w:shd w:val="clear" w:color="auto" w:fill="auto"/>
            <w:noWrap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hideMark/>
          </w:tcPr>
          <w:p w:rsidR="00623074" w:rsidRDefault="00623074" w:rsidP="006230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623074" w:rsidRDefault="00623074" w:rsidP="0062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  <w:tr w:rsidR="00623074" w:rsidTr="00623074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623074" w:rsidRDefault="00623074" w:rsidP="00623074">
            <w:pPr>
              <w:rPr>
                <w:sz w:val="20"/>
                <w:szCs w:val="20"/>
              </w:rPr>
            </w:pPr>
          </w:p>
        </w:tc>
      </w:tr>
    </w:tbl>
    <w:p w:rsidR="00B007B7" w:rsidRDefault="00B007B7" w:rsidP="00623074">
      <w:pPr>
        <w:pStyle w:val="Texto"/>
        <w:ind w:firstLine="0"/>
      </w:pPr>
    </w:p>
    <w:p w:rsidR="00623074" w:rsidRPr="006751B0" w:rsidRDefault="00623074" w:rsidP="00623074">
      <w:pPr>
        <w:pStyle w:val="Texto"/>
        <w:ind w:firstLine="0"/>
      </w:pPr>
    </w:p>
    <w:sectPr w:rsidR="00623074" w:rsidRPr="006751B0" w:rsidSect="00623074">
      <w:headerReference w:type="even" r:id="rId7"/>
      <w:headerReference w:type="default" r:id="rId8"/>
      <w:pgSz w:w="15840" w:h="12240" w:orient="landscape"/>
      <w:pgMar w:top="1699" w:right="1152" w:bottom="426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2A" w:rsidRDefault="0024012A">
      <w:r>
        <w:separator/>
      </w:r>
    </w:p>
  </w:endnote>
  <w:endnote w:type="continuationSeparator" w:id="0">
    <w:p w:rsidR="0024012A" w:rsidRDefault="0024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2A" w:rsidRDefault="0024012A">
      <w:r>
        <w:separator/>
      </w:r>
    </w:p>
  </w:footnote>
  <w:footnote w:type="continuationSeparator" w:id="0">
    <w:p w:rsidR="0024012A" w:rsidRDefault="0024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74" w:rsidRDefault="0062307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734A40A" wp14:editId="69861050">
          <wp:simplePos x="0" y="0"/>
          <wp:positionH relativeFrom="margin">
            <wp:posOffset>95250</wp:posOffset>
          </wp:positionH>
          <wp:positionV relativeFrom="margin">
            <wp:posOffset>-782955</wp:posOffset>
          </wp:positionV>
          <wp:extent cx="1295400" cy="1009650"/>
          <wp:effectExtent l="0" t="0" r="0" b="0"/>
          <wp:wrapSquare wrapText="bothSides"/>
          <wp:docPr id="88" name="Imagen 1" descr="http://www.legisver.gob.mx/img/logoLX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legisver.gob.mx/img/logoLX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3A630D" w:rsidRDefault="00623074" w:rsidP="003A630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-895350</wp:posOffset>
          </wp:positionV>
          <wp:extent cx="1295400" cy="1009650"/>
          <wp:effectExtent l="0" t="0" r="0" b="0"/>
          <wp:wrapSquare wrapText="bothSides"/>
          <wp:docPr id="89" name="Imagen 1" descr="http://www.legisver.gob.mx/img/logoLX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legisver.gob.mx/img/logoLX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012A"/>
    <w:rsid w:val="00241873"/>
    <w:rsid w:val="0025082C"/>
    <w:rsid w:val="00252B60"/>
    <w:rsid w:val="00254852"/>
    <w:rsid w:val="00255299"/>
    <w:rsid w:val="00277A51"/>
    <w:rsid w:val="00282554"/>
    <w:rsid w:val="002852A1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630D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074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2E62"/>
    <w:rsid w:val="006E4AD3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3D56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33B9F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110B5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C41C4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27412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AEE711-0D39-4E1B-8929-AC26B6E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7</TotalTime>
  <Pages>3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usuario</cp:lastModifiedBy>
  <cp:revision>4</cp:revision>
  <cp:lastPrinted>2016-10-11T14:39:00Z</cp:lastPrinted>
  <dcterms:created xsi:type="dcterms:W3CDTF">2019-01-11T19:06:00Z</dcterms:created>
  <dcterms:modified xsi:type="dcterms:W3CDTF">2019-01-28T21:58:00Z</dcterms:modified>
</cp:coreProperties>
</file>